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DA7FF" w14:textId="77777777" w:rsidR="000422D0" w:rsidRDefault="000422D0" w:rsidP="000422D0">
      <w:r>
        <w:rPr>
          <w:noProof/>
        </w:rPr>
        <w:drawing>
          <wp:inline distT="0" distB="0" distL="0" distR="0" wp14:anchorId="217C88F6" wp14:editId="419EF865">
            <wp:extent cx="2819400" cy="685800"/>
            <wp:effectExtent l="0" t="0" r="0" b="0"/>
            <wp:docPr id="1236145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685800"/>
                    </a:xfrm>
                    <a:prstGeom prst="rect">
                      <a:avLst/>
                    </a:prstGeom>
                    <a:noFill/>
                    <a:ln>
                      <a:noFill/>
                    </a:ln>
                  </pic:spPr>
                </pic:pic>
              </a:graphicData>
            </a:graphic>
          </wp:inline>
        </w:drawing>
      </w:r>
    </w:p>
    <w:p w14:paraId="6412B495" w14:textId="77777777" w:rsidR="000422D0" w:rsidRDefault="000422D0" w:rsidP="000422D0">
      <w:pPr>
        <w:spacing w:after="0"/>
        <w:rPr>
          <w:rFonts w:ascii="Tw Cen MT" w:hAnsi="Tw Cen MT"/>
        </w:rPr>
      </w:pPr>
    </w:p>
    <w:p w14:paraId="3CA694E4" w14:textId="77777777" w:rsidR="000422D0" w:rsidRDefault="000422D0" w:rsidP="000422D0">
      <w:pPr>
        <w:spacing w:after="0"/>
        <w:rPr>
          <w:rFonts w:ascii="Tw Cen MT" w:hAnsi="Tw Cen MT"/>
        </w:rPr>
      </w:pPr>
      <w:r>
        <w:rPr>
          <w:rFonts w:ascii="Tw Cen MT" w:hAnsi="Tw Cen MT"/>
        </w:rPr>
        <w:t xml:space="preserve">FOR IMMEDIATE RELEASE                  </w:t>
      </w:r>
    </w:p>
    <w:p w14:paraId="5DAAC3B8" w14:textId="77777777" w:rsidR="000422D0" w:rsidRDefault="000422D0" w:rsidP="000422D0">
      <w:pPr>
        <w:spacing w:after="0"/>
        <w:rPr>
          <w:rFonts w:ascii="Tw Cen MT" w:hAnsi="Tw Cen MT"/>
        </w:rPr>
      </w:pPr>
    </w:p>
    <w:p w14:paraId="7B236253" w14:textId="77777777" w:rsidR="000422D0" w:rsidRDefault="000422D0" w:rsidP="000422D0">
      <w:pPr>
        <w:spacing w:after="0"/>
        <w:rPr>
          <w:rFonts w:ascii="Tw Cen MT" w:hAnsi="Tw Cen MT"/>
        </w:rPr>
      </w:pPr>
      <w:r>
        <w:rPr>
          <w:rFonts w:ascii="Tw Cen MT" w:hAnsi="Tw Cen MT"/>
        </w:rPr>
        <w:t>Media contacts:  Robyn Liverant for Independence Seaport Museum</w:t>
      </w:r>
    </w:p>
    <w:p w14:paraId="17800D5B" w14:textId="77777777" w:rsidR="000422D0" w:rsidRDefault="000422D0" w:rsidP="000422D0">
      <w:pPr>
        <w:spacing w:after="0"/>
        <w:ind w:firstLine="720"/>
        <w:rPr>
          <w:rStyle w:val="Hyperlink"/>
          <w:color w:val="auto"/>
          <w:u w:val="none"/>
        </w:rPr>
      </w:pPr>
      <w:r>
        <w:rPr>
          <w:rFonts w:ascii="Tw Cen MT" w:hAnsi="Tw Cen MT"/>
        </w:rPr>
        <w:t xml:space="preserve">             212.472.6947 or </w:t>
      </w:r>
      <w:hyperlink r:id="rId7" w:history="1">
        <w:r>
          <w:rPr>
            <w:rStyle w:val="Hyperlink"/>
            <w:rFonts w:ascii="Tw Cen MT" w:hAnsi="Tw Cen MT"/>
          </w:rPr>
          <w:t>robyn@robynliverant.com</w:t>
        </w:r>
      </w:hyperlink>
    </w:p>
    <w:p w14:paraId="268D11A2" w14:textId="77777777" w:rsidR="000422D0" w:rsidRDefault="000422D0" w:rsidP="000422D0">
      <w:pPr>
        <w:spacing w:after="0"/>
        <w:ind w:firstLine="720"/>
        <w:rPr>
          <w:rStyle w:val="Hyperlink"/>
          <w:rFonts w:ascii="Tw Cen MT" w:hAnsi="Tw Cen MT"/>
          <w:color w:val="auto"/>
          <w:u w:val="none"/>
        </w:rPr>
      </w:pPr>
      <w:r>
        <w:rPr>
          <w:rStyle w:val="Hyperlink"/>
          <w:rFonts w:ascii="Tw Cen MT" w:hAnsi="Tw Cen MT"/>
          <w:color w:val="auto"/>
          <w:u w:val="none"/>
        </w:rPr>
        <w:tab/>
        <w:t xml:space="preserve"> Alexis Furlong, Independence Seaport Museum</w:t>
      </w:r>
    </w:p>
    <w:p w14:paraId="0CEA48D3" w14:textId="77777777" w:rsidR="000422D0" w:rsidRDefault="000422D0" w:rsidP="000422D0">
      <w:pPr>
        <w:spacing w:after="0"/>
        <w:ind w:firstLine="720"/>
        <w:rPr>
          <w:rStyle w:val="Hyperlink"/>
          <w:rFonts w:ascii="Tw Cen MT" w:hAnsi="Tw Cen MT"/>
          <w:color w:val="auto"/>
          <w:u w:val="none"/>
        </w:rPr>
      </w:pPr>
      <w:r>
        <w:rPr>
          <w:rStyle w:val="Hyperlink"/>
          <w:rFonts w:ascii="Tw Cen MT" w:hAnsi="Tw Cen MT"/>
          <w:color w:val="auto"/>
          <w:u w:val="none"/>
        </w:rPr>
        <w:tab/>
        <w:t xml:space="preserve"> </w:t>
      </w:r>
      <w:r>
        <w:rPr>
          <w:rFonts w:ascii="Tw Cen MT" w:hAnsi="Tw Cen MT"/>
        </w:rPr>
        <w:t xml:space="preserve">610.513.5749 </w:t>
      </w:r>
      <w:r>
        <w:rPr>
          <w:rStyle w:val="Hyperlink"/>
          <w:rFonts w:ascii="Tw Cen MT" w:hAnsi="Tw Cen MT"/>
          <w:color w:val="auto"/>
          <w:u w:val="none"/>
        </w:rPr>
        <w:t xml:space="preserve">or </w:t>
      </w:r>
      <w:hyperlink r:id="rId8" w:history="1">
        <w:r w:rsidRPr="00CD469D">
          <w:rPr>
            <w:rStyle w:val="Hyperlink"/>
            <w:rFonts w:ascii="Tw Cen MT" w:hAnsi="Tw Cen MT"/>
          </w:rPr>
          <w:t>afurlong@phillyseaport.org</w:t>
        </w:r>
      </w:hyperlink>
      <w:r w:rsidRPr="00CD469D">
        <w:rPr>
          <w:rStyle w:val="Hyperlink"/>
          <w:rFonts w:ascii="Tw Cen MT" w:hAnsi="Tw Cen MT"/>
          <w:color w:val="auto"/>
          <w:u w:val="none"/>
        </w:rPr>
        <w:t xml:space="preserve"> </w:t>
      </w:r>
    </w:p>
    <w:p w14:paraId="12F87962" w14:textId="77777777" w:rsidR="000422D0" w:rsidRDefault="000422D0" w:rsidP="000422D0">
      <w:pPr>
        <w:spacing w:after="0"/>
        <w:rPr>
          <w:rStyle w:val="Hyperlink"/>
          <w:rFonts w:ascii="Tw Cen MT" w:hAnsi="Tw Cen MT"/>
          <w:color w:val="auto"/>
          <w:u w:val="none"/>
        </w:rPr>
      </w:pPr>
    </w:p>
    <w:p w14:paraId="615556F4" w14:textId="77777777" w:rsidR="00912413" w:rsidRDefault="00912413" w:rsidP="000422D0">
      <w:pPr>
        <w:spacing w:after="0"/>
        <w:jc w:val="center"/>
        <w:rPr>
          <w:rStyle w:val="Hyperlink"/>
          <w:rFonts w:ascii="Tw Cen MT" w:hAnsi="Tw Cen MT"/>
          <w:b/>
          <w:bCs/>
          <w:color w:val="auto"/>
          <w:u w:val="none"/>
        </w:rPr>
      </w:pPr>
    </w:p>
    <w:p w14:paraId="21F5AAE1" w14:textId="0E47EB76" w:rsidR="00912413" w:rsidRDefault="00912413" w:rsidP="000422D0">
      <w:pPr>
        <w:spacing w:after="0"/>
        <w:jc w:val="center"/>
        <w:rPr>
          <w:rStyle w:val="Hyperlink"/>
          <w:rFonts w:ascii="Tw Cen MT" w:hAnsi="Tw Cen MT"/>
          <w:b/>
          <w:bCs/>
          <w:color w:val="auto"/>
          <w:u w:val="none"/>
        </w:rPr>
      </w:pPr>
      <w:r>
        <w:rPr>
          <w:rStyle w:val="Hyperlink"/>
          <w:rFonts w:ascii="Tw Cen MT" w:hAnsi="Tw Cen MT"/>
          <w:b/>
          <w:bCs/>
          <w:color w:val="auto"/>
          <w:u w:val="none"/>
        </w:rPr>
        <w:t>INDEPENDENCE SEAPORT MUSEUM ANNOUNCES</w:t>
      </w:r>
    </w:p>
    <w:p w14:paraId="68A94437" w14:textId="7820CF20" w:rsidR="000422D0" w:rsidRDefault="000422D0" w:rsidP="000422D0">
      <w:pPr>
        <w:spacing w:after="0"/>
        <w:jc w:val="center"/>
        <w:rPr>
          <w:rStyle w:val="Hyperlink"/>
          <w:rFonts w:ascii="Tw Cen MT" w:hAnsi="Tw Cen MT"/>
          <w:b/>
          <w:bCs/>
          <w:color w:val="auto"/>
          <w:u w:val="none"/>
        </w:rPr>
      </w:pPr>
      <w:r>
        <w:rPr>
          <w:rStyle w:val="Hyperlink"/>
          <w:rFonts w:ascii="Tw Cen MT" w:hAnsi="Tw Cen MT"/>
          <w:b/>
          <w:bCs/>
          <w:color w:val="auto"/>
          <w:u w:val="none"/>
        </w:rPr>
        <w:t>NEW EXHIBIT ABO</w:t>
      </w:r>
      <w:r w:rsidR="00E87447">
        <w:rPr>
          <w:rStyle w:val="Hyperlink"/>
          <w:rFonts w:ascii="Tw Cen MT" w:hAnsi="Tw Cen MT"/>
          <w:b/>
          <w:bCs/>
          <w:color w:val="auto"/>
          <w:u w:val="none"/>
        </w:rPr>
        <w:t>A</w:t>
      </w:r>
      <w:r>
        <w:rPr>
          <w:rStyle w:val="Hyperlink"/>
          <w:rFonts w:ascii="Tw Cen MT" w:hAnsi="Tw Cen MT"/>
          <w:b/>
          <w:bCs/>
          <w:color w:val="auto"/>
          <w:u w:val="none"/>
        </w:rPr>
        <w:t xml:space="preserve">RD </w:t>
      </w:r>
      <w:r>
        <w:rPr>
          <w:rStyle w:val="Hyperlink"/>
          <w:rFonts w:ascii="Tw Cen MT" w:hAnsi="Tw Cen MT"/>
          <w:b/>
          <w:bCs/>
          <w:i/>
          <w:iCs/>
          <w:color w:val="auto"/>
          <w:u w:val="none"/>
        </w:rPr>
        <w:t>OLYMPIA</w:t>
      </w:r>
      <w:r w:rsidR="00912413">
        <w:rPr>
          <w:rStyle w:val="Hyperlink"/>
          <w:rFonts w:ascii="Tw Cen MT" w:hAnsi="Tw Cen MT"/>
          <w:b/>
          <w:bCs/>
          <w:color w:val="auto"/>
          <w:u w:val="none"/>
        </w:rPr>
        <w:t xml:space="preserve"> OPENING IN OCTOBER 2024</w:t>
      </w:r>
    </w:p>
    <w:p w14:paraId="40AAE0F3" w14:textId="77777777" w:rsidR="00912413" w:rsidRDefault="00912413" w:rsidP="000422D0">
      <w:pPr>
        <w:spacing w:after="0"/>
        <w:jc w:val="center"/>
        <w:rPr>
          <w:rStyle w:val="Hyperlink"/>
          <w:rFonts w:ascii="Tw Cen MT" w:hAnsi="Tw Cen MT"/>
          <w:b/>
          <w:bCs/>
          <w:color w:val="auto"/>
          <w:u w:val="none"/>
        </w:rPr>
      </w:pPr>
      <w:r>
        <w:rPr>
          <w:rStyle w:val="Hyperlink"/>
          <w:rFonts w:ascii="Tw Cen MT" w:hAnsi="Tw Cen MT"/>
          <w:b/>
          <w:bCs/>
          <w:color w:val="auto"/>
          <w:u w:val="none"/>
        </w:rPr>
        <w:t>FOCUSING ON RARELY DISCUSSED PHILIPPINE-AMERICAN WAR</w:t>
      </w:r>
    </w:p>
    <w:p w14:paraId="7684A47D" w14:textId="77777777" w:rsidR="009748AB" w:rsidRDefault="009748AB" w:rsidP="000422D0">
      <w:pPr>
        <w:spacing w:after="0"/>
        <w:jc w:val="center"/>
        <w:rPr>
          <w:rStyle w:val="Hyperlink"/>
          <w:rFonts w:ascii="Tw Cen MT" w:hAnsi="Tw Cen MT"/>
          <w:b/>
          <w:bCs/>
          <w:color w:val="auto"/>
          <w:u w:val="none"/>
        </w:rPr>
      </w:pPr>
    </w:p>
    <w:p w14:paraId="59A743EC" w14:textId="3A185FAF" w:rsidR="009748AB" w:rsidRDefault="002D76E8" w:rsidP="000422D0">
      <w:pPr>
        <w:spacing w:after="0"/>
        <w:jc w:val="center"/>
        <w:rPr>
          <w:rStyle w:val="Hyperlink"/>
          <w:rFonts w:ascii="Tw Cen MT" w:hAnsi="Tw Cen MT"/>
          <w:b/>
          <w:bCs/>
          <w:color w:val="auto"/>
          <w:u w:val="none"/>
        </w:rPr>
      </w:pPr>
      <w:r>
        <w:rPr>
          <w:rFonts w:ascii="Tw Cen MT" w:hAnsi="Tw Cen MT"/>
          <w:b/>
          <w:bCs/>
          <w:noProof/>
        </w:rPr>
        <w:drawing>
          <wp:inline distT="0" distB="0" distL="0" distR="0" wp14:anchorId="541BA03A" wp14:editId="2FBF29C1">
            <wp:extent cx="3328416" cy="1828800"/>
            <wp:effectExtent l="0" t="0" r="5715" b="0"/>
            <wp:docPr id="1756183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83227" name="Picture 17561832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8416" cy="1828800"/>
                    </a:xfrm>
                    <a:prstGeom prst="rect">
                      <a:avLst/>
                    </a:prstGeom>
                  </pic:spPr>
                </pic:pic>
              </a:graphicData>
            </a:graphic>
          </wp:inline>
        </w:drawing>
      </w:r>
      <w:r w:rsidR="0015728A">
        <w:rPr>
          <w:rStyle w:val="Hyperlink"/>
          <w:rFonts w:ascii="Tw Cen MT" w:hAnsi="Tw Cen MT"/>
          <w:b/>
          <w:bCs/>
          <w:color w:val="auto"/>
          <w:u w:val="none"/>
        </w:rPr>
        <w:t>*</w:t>
      </w:r>
    </w:p>
    <w:p w14:paraId="00E59FF6" w14:textId="77777777" w:rsidR="00912413" w:rsidRDefault="00912413" w:rsidP="000422D0">
      <w:pPr>
        <w:spacing w:after="0"/>
        <w:jc w:val="center"/>
        <w:rPr>
          <w:rStyle w:val="Hyperlink"/>
          <w:rFonts w:ascii="Tw Cen MT" w:hAnsi="Tw Cen MT"/>
          <w:b/>
          <w:bCs/>
          <w:color w:val="auto"/>
          <w:u w:val="none"/>
        </w:rPr>
      </w:pPr>
    </w:p>
    <w:p w14:paraId="04365113" w14:textId="5F52496E" w:rsidR="00912413" w:rsidRDefault="00912413" w:rsidP="00912413">
      <w:pPr>
        <w:spacing w:after="0" w:line="360" w:lineRule="auto"/>
        <w:rPr>
          <w:rStyle w:val="Hyperlink"/>
          <w:rFonts w:ascii="Tw Cen MT" w:hAnsi="Tw Cen MT"/>
          <w:color w:val="auto"/>
          <w:u w:val="none"/>
        </w:rPr>
      </w:pPr>
      <w:r>
        <w:rPr>
          <w:rStyle w:val="Hyperlink"/>
          <w:rFonts w:ascii="Tw Cen MT" w:hAnsi="Tw Cen MT"/>
          <w:color w:val="auto"/>
          <w:u w:val="none"/>
        </w:rPr>
        <w:t>Philadelphia, PA (</w:t>
      </w:r>
      <w:r w:rsidR="00BB41DE">
        <w:rPr>
          <w:rStyle w:val="Hyperlink"/>
          <w:rFonts w:ascii="Tw Cen MT" w:hAnsi="Tw Cen MT"/>
          <w:color w:val="auto"/>
          <w:u w:val="none"/>
        </w:rPr>
        <w:t xml:space="preserve">September </w:t>
      </w:r>
      <w:r w:rsidR="007169D9">
        <w:rPr>
          <w:rStyle w:val="Hyperlink"/>
          <w:rFonts w:ascii="Tw Cen MT" w:hAnsi="Tw Cen MT"/>
          <w:color w:val="auto"/>
          <w:u w:val="none"/>
        </w:rPr>
        <w:t>9</w:t>
      </w:r>
      <w:r w:rsidR="00BB41DE">
        <w:rPr>
          <w:rStyle w:val="Hyperlink"/>
          <w:rFonts w:ascii="Tw Cen MT" w:hAnsi="Tw Cen MT"/>
          <w:color w:val="auto"/>
          <w:u w:val="none"/>
        </w:rPr>
        <w:t>, 2024</w:t>
      </w:r>
      <w:r>
        <w:rPr>
          <w:rStyle w:val="Hyperlink"/>
          <w:rFonts w:ascii="Tw Cen MT" w:hAnsi="Tw Cen MT"/>
          <w:color w:val="auto"/>
          <w:u w:val="none"/>
        </w:rPr>
        <w:t>)</w:t>
      </w:r>
      <w:r w:rsidR="00677FB0">
        <w:rPr>
          <w:rStyle w:val="Hyperlink"/>
          <w:rFonts w:ascii="Tw Cen MT" w:hAnsi="Tw Cen MT"/>
          <w:color w:val="auto"/>
          <w:u w:val="none"/>
        </w:rPr>
        <w:t xml:space="preserve">—While much </w:t>
      </w:r>
      <w:r w:rsidR="00F0340D">
        <w:rPr>
          <w:rStyle w:val="Hyperlink"/>
          <w:rFonts w:ascii="Tw Cen MT" w:hAnsi="Tw Cen MT"/>
          <w:color w:val="auto"/>
          <w:u w:val="none"/>
        </w:rPr>
        <w:t>is known</w:t>
      </w:r>
      <w:r w:rsidR="00677FB0">
        <w:rPr>
          <w:rStyle w:val="Hyperlink"/>
          <w:rFonts w:ascii="Tw Cen MT" w:hAnsi="Tw Cen MT"/>
          <w:color w:val="auto"/>
          <w:u w:val="none"/>
        </w:rPr>
        <w:t xml:space="preserve"> about the Spanish-American War and </w:t>
      </w:r>
      <w:r w:rsidR="00677FB0">
        <w:rPr>
          <w:rStyle w:val="Hyperlink"/>
          <w:rFonts w:ascii="Tw Cen MT" w:hAnsi="Tw Cen MT"/>
          <w:i/>
          <w:iCs/>
          <w:color w:val="auto"/>
          <w:u w:val="none"/>
        </w:rPr>
        <w:t>Olympia</w:t>
      </w:r>
      <w:r w:rsidR="00677FB0">
        <w:rPr>
          <w:rStyle w:val="Hyperlink"/>
          <w:rFonts w:ascii="Tw Cen MT" w:hAnsi="Tw Cen MT"/>
          <w:color w:val="auto"/>
          <w:u w:val="none"/>
        </w:rPr>
        <w:t xml:space="preserve">’s role in the conflict, </w:t>
      </w:r>
      <w:r w:rsidR="00104EC6" w:rsidRPr="00104EC6">
        <w:rPr>
          <w:rFonts w:ascii="Tw Cen MT" w:hAnsi="Tw Cen MT"/>
        </w:rPr>
        <w:t xml:space="preserve">rarely is there discussion </w:t>
      </w:r>
      <w:r w:rsidR="00677FB0">
        <w:rPr>
          <w:rStyle w:val="Hyperlink"/>
          <w:rFonts w:ascii="Tw Cen MT" w:hAnsi="Tw Cen MT"/>
          <w:color w:val="auto"/>
          <w:u w:val="none"/>
        </w:rPr>
        <w:t xml:space="preserve">about </w:t>
      </w:r>
      <w:r w:rsidR="007613A3">
        <w:rPr>
          <w:rStyle w:val="Hyperlink"/>
          <w:rFonts w:ascii="Tw Cen MT" w:hAnsi="Tw Cen MT"/>
          <w:color w:val="auto"/>
          <w:u w:val="none"/>
        </w:rPr>
        <w:t>the conflict between the Philippines and the United States</w:t>
      </w:r>
      <w:r w:rsidR="00083FFA">
        <w:rPr>
          <w:rStyle w:val="Hyperlink"/>
          <w:rFonts w:ascii="Tw Cen MT" w:hAnsi="Tw Cen MT"/>
          <w:color w:val="auto"/>
          <w:u w:val="none"/>
        </w:rPr>
        <w:t>, the role the ship played in it</w:t>
      </w:r>
      <w:r w:rsidR="007613A3">
        <w:rPr>
          <w:rStyle w:val="Hyperlink"/>
          <w:rFonts w:ascii="Tw Cen MT" w:hAnsi="Tw Cen MT"/>
          <w:color w:val="auto"/>
          <w:u w:val="none"/>
        </w:rPr>
        <w:t xml:space="preserve"> or how </w:t>
      </w:r>
      <w:r w:rsidR="00083FFA">
        <w:rPr>
          <w:rStyle w:val="Hyperlink"/>
          <w:rFonts w:ascii="Tw Cen MT" w:hAnsi="Tw Cen MT"/>
          <w:color w:val="auto"/>
          <w:u w:val="none"/>
        </w:rPr>
        <w:t>it</w:t>
      </w:r>
      <w:r w:rsidR="007613A3">
        <w:rPr>
          <w:rStyle w:val="Hyperlink"/>
          <w:rFonts w:ascii="Tw Cen MT" w:hAnsi="Tw Cen MT"/>
          <w:color w:val="auto"/>
          <w:u w:val="none"/>
        </w:rPr>
        <w:t xml:space="preserve"> became a symbolic lightening rod for </w:t>
      </w:r>
      <w:r w:rsidR="00083FFA">
        <w:rPr>
          <w:rStyle w:val="Hyperlink"/>
          <w:rFonts w:ascii="Tw Cen MT" w:hAnsi="Tw Cen MT"/>
          <w:color w:val="auto"/>
          <w:u w:val="none"/>
        </w:rPr>
        <w:t>the war</w:t>
      </w:r>
      <w:r w:rsidR="00104EC6">
        <w:rPr>
          <w:rStyle w:val="Hyperlink"/>
          <w:rFonts w:ascii="Tw Cen MT" w:hAnsi="Tw Cen MT"/>
          <w:color w:val="auto"/>
          <w:u w:val="none"/>
        </w:rPr>
        <w:t xml:space="preserve"> </w:t>
      </w:r>
      <w:r w:rsidR="00104EC6" w:rsidRPr="00104EC6">
        <w:rPr>
          <w:rFonts w:ascii="Tw Cen MT" w:hAnsi="Tw Cen MT"/>
        </w:rPr>
        <w:t>and lasting impacts of American colonialism</w:t>
      </w:r>
      <w:r w:rsidR="00083FFA">
        <w:rPr>
          <w:rStyle w:val="Hyperlink"/>
          <w:rFonts w:ascii="Tw Cen MT" w:hAnsi="Tw Cen MT"/>
          <w:color w:val="auto"/>
          <w:u w:val="none"/>
        </w:rPr>
        <w:t>.</w:t>
      </w:r>
      <w:r w:rsidR="007613A3">
        <w:rPr>
          <w:rStyle w:val="Hyperlink"/>
          <w:rFonts w:ascii="Tw Cen MT" w:hAnsi="Tw Cen MT"/>
          <w:color w:val="auto"/>
          <w:u w:val="none"/>
        </w:rPr>
        <w:t xml:space="preserve"> </w:t>
      </w:r>
      <w:r w:rsidR="00083FFA">
        <w:rPr>
          <w:rStyle w:val="Hyperlink"/>
          <w:rFonts w:ascii="Tw Cen MT" w:hAnsi="Tw Cen MT"/>
          <w:color w:val="auto"/>
          <w:u w:val="none"/>
        </w:rPr>
        <w:t>O</w:t>
      </w:r>
      <w:r w:rsidR="007613A3">
        <w:rPr>
          <w:rStyle w:val="Hyperlink"/>
          <w:rFonts w:ascii="Tw Cen MT" w:hAnsi="Tw Cen MT"/>
          <w:color w:val="auto"/>
          <w:u w:val="none"/>
        </w:rPr>
        <w:t>n October 10</w:t>
      </w:r>
      <w:r w:rsidR="000E5E57">
        <w:rPr>
          <w:rStyle w:val="Hyperlink"/>
          <w:rFonts w:ascii="Tw Cen MT" w:hAnsi="Tw Cen MT"/>
          <w:color w:val="auto"/>
          <w:u w:val="none"/>
        </w:rPr>
        <w:t xml:space="preserve">, </w:t>
      </w:r>
      <w:r w:rsidR="00083FFA">
        <w:rPr>
          <w:rStyle w:val="Hyperlink"/>
          <w:rFonts w:ascii="Tw Cen MT" w:hAnsi="Tw Cen MT"/>
          <w:color w:val="auto"/>
          <w:u w:val="none"/>
        </w:rPr>
        <w:t xml:space="preserve">2024, </w:t>
      </w:r>
      <w:r w:rsidR="000E5E57">
        <w:rPr>
          <w:rStyle w:val="Hyperlink"/>
          <w:rFonts w:ascii="Tw Cen MT" w:hAnsi="Tw Cen MT"/>
          <w:color w:val="auto"/>
          <w:u w:val="none"/>
        </w:rPr>
        <w:t xml:space="preserve">Independence Seaport Museum </w:t>
      </w:r>
      <w:r w:rsidR="00DE13F3">
        <w:rPr>
          <w:rStyle w:val="Hyperlink"/>
          <w:rFonts w:ascii="Tw Cen MT" w:hAnsi="Tw Cen MT"/>
          <w:color w:val="auto"/>
          <w:u w:val="none"/>
        </w:rPr>
        <w:t xml:space="preserve">(ISM) </w:t>
      </w:r>
      <w:r w:rsidR="00F0340D">
        <w:rPr>
          <w:rStyle w:val="Hyperlink"/>
          <w:rFonts w:ascii="Tw Cen MT" w:hAnsi="Tw Cen MT"/>
          <w:color w:val="auto"/>
          <w:u w:val="none"/>
        </w:rPr>
        <w:t xml:space="preserve">will </w:t>
      </w:r>
      <w:r w:rsidR="007178C2">
        <w:rPr>
          <w:rStyle w:val="Hyperlink"/>
          <w:rFonts w:ascii="Tw Cen MT" w:hAnsi="Tw Cen MT"/>
          <w:color w:val="auto"/>
          <w:u w:val="none"/>
        </w:rPr>
        <w:t>explore</w:t>
      </w:r>
      <w:r w:rsidR="00F0340D">
        <w:rPr>
          <w:rStyle w:val="Hyperlink"/>
          <w:rFonts w:ascii="Tw Cen MT" w:hAnsi="Tw Cen MT"/>
          <w:color w:val="auto"/>
          <w:u w:val="none"/>
        </w:rPr>
        <w:t xml:space="preserve"> this time in the </w:t>
      </w:r>
      <w:r w:rsidR="00083FFA">
        <w:rPr>
          <w:rStyle w:val="Hyperlink"/>
          <w:rFonts w:ascii="Tw Cen MT" w:hAnsi="Tw Cen MT"/>
          <w:color w:val="auto"/>
          <w:u w:val="none"/>
        </w:rPr>
        <w:t xml:space="preserve">two </w:t>
      </w:r>
      <w:r w:rsidR="00F0340D">
        <w:rPr>
          <w:rStyle w:val="Hyperlink"/>
          <w:rFonts w:ascii="Tw Cen MT" w:hAnsi="Tw Cen MT"/>
          <w:color w:val="auto"/>
          <w:u w:val="none"/>
        </w:rPr>
        <w:t>countries’ histor</w:t>
      </w:r>
      <w:r w:rsidR="00083FFA">
        <w:rPr>
          <w:rStyle w:val="Hyperlink"/>
          <w:rFonts w:ascii="Tw Cen MT" w:hAnsi="Tw Cen MT"/>
          <w:color w:val="auto"/>
          <w:u w:val="none"/>
        </w:rPr>
        <w:t>ies</w:t>
      </w:r>
      <w:r w:rsidR="00F0340D">
        <w:rPr>
          <w:rStyle w:val="Hyperlink"/>
          <w:rFonts w:ascii="Tw Cen MT" w:hAnsi="Tw Cen MT"/>
          <w:color w:val="auto"/>
          <w:u w:val="none"/>
        </w:rPr>
        <w:t xml:space="preserve"> in a new exhibit </w:t>
      </w:r>
      <w:r w:rsidR="00083FFA">
        <w:rPr>
          <w:rStyle w:val="Hyperlink"/>
          <w:rFonts w:ascii="Tw Cen MT" w:hAnsi="Tw Cen MT"/>
          <w:color w:val="auto"/>
          <w:u w:val="none"/>
        </w:rPr>
        <w:t xml:space="preserve">opening </w:t>
      </w:r>
      <w:r w:rsidR="00F0340D">
        <w:rPr>
          <w:rStyle w:val="Hyperlink"/>
          <w:rFonts w:ascii="Tw Cen MT" w:hAnsi="Tw Cen MT"/>
          <w:color w:val="auto"/>
          <w:u w:val="none"/>
        </w:rPr>
        <w:t xml:space="preserve">aboard </w:t>
      </w:r>
      <w:r w:rsidR="00F0340D">
        <w:rPr>
          <w:rStyle w:val="Hyperlink"/>
          <w:rFonts w:ascii="Tw Cen MT" w:hAnsi="Tw Cen MT"/>
          <w:i/>
          <w:iCs/>
          <w:color w:val="auto"/>
          <w:u w:val="none"/>
        </w:rPr>
        <w:t>Olympia</w:t>
      </w:r>
      <w:r w:rsidR="007A314F">
        <w:rPr>
          <w:rStyle w:val="Hyperlink"/>
          <w:rFonts w:ascii="Tw Cen MT" w:hAnsi="Tw Cen MT"/>
          <w:color w:val="auto"/>
          <w:u w:val="none"/>
        </w:rPr>
        <w:t xml:space="preserve"> entitled</w:t>
      </w:r>
      <w:r w:rsidR="00F0340D">
        <w:rPr>
          <w:rStyle w:val="Hyperlink"/>
          <w:rFonts w:ascii="Tw Cen MT" w:hAnsi="Tw Cen MT"/>
          <w:color w:val="auto"/>
          <w:u w:val="none"/>
        </w:rPr>
        <w:t xml:space="preserve"> </w:t>
      </w:r>
      <w:r w:rsidR="00F0340D">
        <w:rPr>
          <w:rStyle w:val="Hyperlink"/>
          <w:rFonts w:ascii="Tw Cen MT" w:hAnsi="Tw Cen MT"/>
          <w:i/>
          <w:iCs/>
          <w:color w:val="auto"/>
          <w:u w:val="none"/>
        </w:rPr>
        <w:t>Philippine-American War (1899-1902</w:t>
      </w:r>
      <w:r w:rsidR="007A314F">
        <w:rPr>
          <w:rStyle w:val="Hyperlink"/>
          <w:rFonts w:ascii="Tw Cen MT" w:hAnsi="Tw Cen MT"/>
          <w:i/>
          <w:iCs/>
          <w:color w:val="auto"/>
          <w:u w:val="none"/>
        </w:rPr>
        <w:t>)</w:t>
      </w:r>
      <w:r w:rsidR="00104EC6">
        <w:rPr>
          <w:rStyle w:val="Hyperlink"/>
          <w:rFonts w:ascii="Tw Cen MT" w:hAnsi="Tw Cen MT"/>
          <w:i/>
          <w:iCs/>
          <w:color w:val="auto"/>
          <w:u w:val="none"/>
        </w:rPr>
        <w:t>:</w:t>
      </w:r>
      <w:r w:rsidR="00104EC6" w:rsidRPr="00104EC6">
        <w:rPr>
          <w:rFonts w:ascii="Tw Cen MT" w:hAnsi="Tw Cen MT"/>
          <w:i/>
          <w:iCs/>
        </w:rPr>
        <w:t xml:space="preserve"> Complex Symbols &amp; Conflicting Relationships.</w:t>
      </w:r>
      <w:r w:rsidR="007A314F">
        <w:rPr>
          <w:rStyle w:val="Hyperlink"/>
          <w:rFonts w:ascii="Tw Cen MT" w:hAnsi="Tw Cen MT"/>
          <w:color w:val="auto"/>
          <w:u w:val="none"/>
        </w:rPr>
        <w:t xml:space="preserve"> </w:t>
      </w:r>
      <w:r w:rsidR="00690D9C" w:rsidRPr="00690D9C">
        <w:rPr>
          <w:rFonts w:ascii="Tw Cen MT" w:hAnsi="Tw Cen MT"/>
        </w:rPr>
        <w:t xml:space="preserve">Located in the senior officers’ quarters </w:t>
      </w:r>
      <w:r w:rsidR="007A314F">
        <w:rPr>
          <w:rStyle w:val="Hyperlink"/>
          <w:rFonts w:ascii="Tw Cen MT" w:hAnsi="Tw Cen MT"/>
          <w:color w:val="auto"/>
          <w:u w:val="none"/>
        </w:rPr>
        <w:t>through December 31, 2025, visitors will learn about the war itself</w:t>
      </w:r>
      <w:r w:rsidR="00B25231">
        <w:rPr>
          <w:rStyle w:val="Hyperlink"/>
          <w:rFonts w:ascii="Tw Cen MT" w:hAnsi="Tw Cen MT"/>
          <w:color w:val="auto"/>
          <w:u w:val="none"/>
        </w:rPr>
        <w:t xml:space="preserve"> as well as </w:t>
      </w:r>
      <w:r w:rsidR="007A314F">
        <w:rPr>
          <w:rStyle w:val="Hyperlink"/>
          <w:rFonts w:ascii="Tw Cen MT" w:hAnsi="Tw Cen MT"/>
          <w:color w:val="auto"/>
          <w:u w:val="none"/>
        </w:rPr>
        <w:t>the symbols that arose through the complicated relationship between the United States, the Philippines and the Filipino people</w:t>
      </w:r>
      <w:r w:rsidR="00B25231">
        <w:rPr>
          <w:rStyle w:val="Hyperlink"/>
          <w:rFonts w:ascii="Tw Cen MT" w:hAnsi="Tw Cen MT"/>
          <w:color w:val="auto"/>
          <w:u w:val="none"/>
        </w:rPr>
        <w:t>.</w:t>
      </w:r>
      <w:r w:rsidR="00196641">
        <w:rPr>
          <w:rStyle w:val="Hyperlink"/>
          <w:rFonts w:ascii="Tw Cen MT" w:hAnsi="Tw Cen MT"/>
          <w:color w:val="auto"/>
          <w:u w:val="none"/>
        </w:rPr>
        <w:t xml:space="preserve"> To ensure the most accurate depiction of the war and its outcomes, </w:t>
      </w:r>
      <w:r w:rsidR="008341BA">
        <w:rPr>
          <w:rStyle w:val="Hyperlink"/>
          <w:rFonts w:ascii="Tw Cen MT" w:hAnsi="Tw Cen MT"/>
          <w:color w:val="auto"/>
          <w:u w:val="none"/>
        </w:rPr>
        <w:t xml:space="preserve">ISM is partnering on the exhibit with </w:t>
      </w:r>
      <w:r w:rsidR="00196641">
        <w:rPr>
          <w:rStyle w:val="Hyperlink"/>
          <w:rFonts w:ascii="Tw Cen MT" w:hAnsi="Tw Cen MT"/>
          <w:color w:val="auto"/>
          <w:u w:val="none"/>
        </w:rPr>
        <w:t>t</w:t>
      </w:r>
      <w:r w:rsidR="00DE13F3">
        <w:rPr>
          <w:rStyle w:val="Hyperlink"/>
          <w:rFonts w:ascii="Tw Cen MT" w:hAnsi="Tw Cen MT"/>
          <w:color w:val="auto"/>
          <w:u w:val="none"/>
        </w:rPr>
        <w:t>he Filipino Executive Council of Greater Philadelphia</w:t>
      </w:r>
      <w:r w:rsidR="00690D9C">
        <w:rPr>
          <w:rStyle w:val="Hyperlink"/>
          <w:rFonts w:ascii="Tw Cen MT" w:hAnsi="Tw Cen MT"/>
          <w:color w:val="auto"/>
          <w:u w:val="none"/>
        </w:rPr>
        <w:t>, Inc.</w:t>
      </w:r>
      <w:r w:rsidR="00633B83">
        <w:rPr>
          <w:rStyle w:val="Hyperlink"/>
          <w:rFonts w:ascii="Tw Cen MT" w:hAnsi="Tw Cen MT"/>
          <w:color w:val="auto"/>
          <w:u w:val="none"/>
        </w:rPr>
        <w:t xml:space="preserve"> (FECGP</w:t>
      </w:r>
      <w:r w:rsidR="008341BA">
        <w:rPr>
          <w:rStyle w:val="Hyperlink"/>
          <w:rFonts w:ascii="Tw Cen MT" w:hAnsi="Tw Cen MT"/>
          <w:color w:val="auto"/>
          <w:u w:val="none"/>
        </w:rPr>
        <w:t>)</w:t>
      </w:r>
      <w:r w:rsidR="00DE13F3">
        <w:rPr>
          <w:rStyle w:val="Hyperlink"/>
          <w:rFonts w:ascii="Tw Cen MT" w:hAnsi="Tw Cen MT"/>
          <w:color w:val="auto"/>
          <w:u w:val="none"/>
        </w:rPr>
        <w:t xml:space="preserve"> to </w:t>
      </w:r>
      <w:r w:rsidR="00690D9C">
        <w:rPr>
          <w:rStyle w:val="Hyperlink"/>
          <w:rFonts w:ascii="Tw Cen MT" w:hAnsi="Tw Cen MT"/>
          <w:color w:val="auto"/>
          <w:u w:val="none"/>
        </w:rPr>
        <w:t>include a</w:t>
      </w:r>
      <w:r w:rsidR="00DE13F3">
        <w:rPr>
          <w:rStyle w:val="Hyperlink"/>
          <w:rFonts w:ascii="Tw Cen MT" w:hAnsi="Tw Cen MT"/>
          <w:color w:val="auto"/>
          <w:u w:val="none"/>
        </w:rPr>
        <w:t xml:space="preserve"> Filipino perspective</w:t>
      </w:r>
      <w:r w:rsidR="00196641">
        <w:rPr>
          <w:rStyle w:val="Hyperlink"/>
          <w:rFonts w:ascii="Tw Cen MT" w:hAnsi="Tw Cen MT"/>
          <w:color w:val="auto"/>
          <w:u w:val="none"/>
        </w:rPr>
        <w:t>.</w:t>
      </w:r>
    </w:p>
    <w:p w14:paraId="67AB46DE" w14:textId="77777777" w:rsidR="00522EBC" w:rsidRPr="00522EBC" w:rsidRDefault="00522EBC" w:rsidP="00522EBC">
      <w:pPr>
        <w:spacing w:after="0" w:line="360" w:lineRule="auto"/>
        <w:rPr>
          <w:rFonts w:ascii="Tw Cen MT" w:hAnsi="Tw Cen MT"/>
        </w:rPr>
      </w:pPr>
    </w:p>
    <w:p w14:paraId="30CAAF2E" w14:textId="77777777" w:rsidR="00522EBC" w:rsidRPr="00522EBC" w:rsidRDefault="00522EBC" w:rsidP="00522EBC">
      <w:pPr>
        <w:spacing w:after="0" w:line="360" w:lineRule="auto"/>
        <w:rPr>
          <w:rFonts w:ascii="Tw Cen MT" w:hAnsi="Tw Cen MT"/>
        </w:rPr>
      </w:pPr>
      <w:r w:rsidRPr="00522EBC">
        <w:rPr>
          <w:rFonts w:ascii="Tw Cen MT" w:hAnsi="Tw Cen MT"/>
        </w:rPr>
        <w:t xml:space="preserve">“We are very excited to be partnering with the Filipino community in the Greater Philadelphia region to bring this exhibition to life. The </w:t>
      </w:r>
      <w:r w:rsidRPr="00522EBC">
        <w:rPr>
          <w:rFonts w:ascii="Tw Cen MT" w:hAnsi="Tw Cen MT"/>
          <w:i/>
        </w:rPr>
        <w:t xml:space="preserve">Olympia </w:t>
      </w:r>
      <w:r w:rsidRPr="00522EBC">
        <w:rPr>
          <w:rFonts w:ascii="Tw Cen MT" w:hAnsi="Tw Cen MT"/>
        </w:rPr>
        <w:t xml:space="preserve">is the largest artifact in our collection and so it is fitting that it houses this exhibition that tells the story of the events that occurred after the Battle of Manila Bay in 1898,” says Peter S. Seibert, Independence Seaport Museum’s president and CEO. </w:t>
      </w:r>
    </w:p>
    <w:p w14:paraId="367F1703" w14:textId="3ED703A3" w:rsidR="00B25231" w:rsidRDefault="004E033F" w:rsidP="00912413">
      <w:pPr>
        <w:spacing w:after="0" w:line="360" w:lineRule="auto"/>
        <w:rPr>
          <w:rFonts w:ascii="Tw Cen MT" w:hAnsi="Tw Cen MT"/>
        </w:rPr>
      </w:pPr>
      <w:r>
        <w:rPr>
          <w:rFonts w:ascii="Tw Cen MT" w:hAnsi="Tw Cen MT"/>
        </w:rPr>
        <w:lastRenderedPageBreak/>
        <w:t xml:space="preserve">Told in four sections, the exhibit will </w:t>
      </w:r>
      <w:r w:rsidR="00D842DC">
        <w:rPr>
          <w:rFonts w:ascii="Tw Cen MT" w:hAnsi="Tw Cen MT"/>
        </w:rPr>
        <w:t xml:space="preserve">first </w:t>
      </w:r>
      <w:r>
        <w:rPr>
          <w:rFonts w:ascii="Tw Cen MT" w:hAnsi="Tw Cen MT"/>
        </w:rPr>
        <w:t xml:space="preserve">place in context </w:t>
      </w:r>
      <w:r w:rsidR="00884BBD">
        <w:rPr>
          <w:rFonts w:ascii="Tw Cen MT" w:hAnsi="Tw Cen MT"/>
        </w:rPr>
        <w:t xml:space="preserve">the shifting of power between Spain, the Philippines and </w:t>
      </w:r>
      <w:r w:rsidR="00F57648">
        <w:rPr>
          <w:rFonts w:ascii="Tw Cen MT" w:hAnsi="Tw Cen MT"/>
        </w:rPr>
        <w:t xml:space="preserve">the United States of </w:t>
      </w:r>
      <w:r w:rsidR="00884BBD">
        <w:rPr>
          <w:rFonts w:ascii="Tw Cen MT" w:hAnsi="Tw Cen MT"/>
        </w:rPr>
        <w:t>America in the outcome of the Spanish-American War</w:t>
      </w:r>
      <w:r w:rsidR="00D842DC">
        <w:rPr>
          <w:rFonts w:ascii="Tw Cen MT" w:hAnsi="Tw Cen MT"/>
        </w:rPr>
        <w:t xml:space="preserve"> as well as to introduce visitors to the islands of the Philippines and key figures of the time. The second section will highlight </w:t>
      </w:r>
      <w:r w:rsidR="00F038BE">
        <w:rPr>
          <w:rFonts w:ascii="Tw Cen MT" w:hAnsi="Tw Cen MT"/>
        </w:rPr>
        <w:t>the</w:t>
      </w:r>
      <w:r w:rsidR="008341BA">
        <w:rPr>
          <w:rFonts w:ascii="Tw Cen MT" w:hAnsi="Tw Cen MT"/>
        </w:rPr>
        <w:t xml:space="preserve"> fleeting</w:t>
      </w:r>
      <w:r w:rsidR="00F038BE">
        <w:rPr>
          <w:rFonts w:ascii="Tw Cen MT" w:hAnsi="Tw Cen MT"/>
        </w:rPr>
        <w:t xml:space="preserve"> semblance of freedom for the Philippines only to have it taken away, the United States’ refusal to recognize the </w:t>
      </w:r>
      <w:r w:rsidR="00BB3F87">
        <w:rPr>
          <w:rFonts w:ascii="Tw Cen MT" w:hAnsi="Tw Cen MT"/>
        </w:rPr>
        <w:t xml:space="preserve">First </w:t>
      </w:r>
      <w:r w:rsidR="00F038BE">
        <w:rPr>
          <w:rFonts w:ascii="Tw Cen MT" w:hAnsi="Tw Cen MT"/>
        </w:rPr>
        <w:t xml:space="preserve">Philippine Republic and the 1899 Battle of Manila, </w:t>
      </w:r>
      <w:r w:rsidR="00077042">
        <w:rPr>
          <w:rFonts w:ascii="Tw Cen MT" w:hAnsi="Tw Cen MT"/>
        </w:rPr>
        <w:t xml:space="preserve">which was </w:t>
      </w:r>
      <w:r w:rsidR="00F038BE">
        <w:rPr>
          <w:rFonts w:ascii="Tw Cen MT" w:hAnsi="Tw Cen MT"/>
        </w:rPr>
        <w:t>the first and largest battle in the war. Section three will delve deeper</w:t>
      </w:r>
      <w:r w:rsidR="0092237B">
        <w:rPr>
          <w:rFonts w:ascii="Tw Cen MT" w:hAnsi="Tw Cen MT"/>
        </w:rPr>
        <w:t xml:space="preserve"> into the war itself and the advantages each side had within it as well as a look at </w:t>
      </w:r>
      <w:r w:rsidR="00A75FCB">
        <w:rPr>
          <w:rFonts w:ascii="Tw Cen MT" w:hAnsi="Tw Cen MT"/>
        </w:rPr>
        <w:t>the United States’ and the Philippines’</w:t>
      </w:r>
      <w:r w:rsidR="0092237B">
        <w:rPr>
          <w:rFonts w:ascii="Tw Cen MT" w:hAnsi="Tw Cen MT"/>
        </w:rPr>
        <w:t xml:space="preserve"> </w:t>
      </w:r>
      <w:r w:rsidR="00A75FCB">
        <w:rPr>
          <w:rFonts w:ascii="Tw Cen MT" w:hAnsi="Tw Cen MT"/>
        </w:rPr>
        <w:t xml:space="preserve">positions as well as </w:t>
      </w:r>
      <w:r w:rsidR="0092237B">
        <w:rPr>
          <w:rFonts w:ascii="Tw Cen MT" w:hAnsi="Tw Cen MT"/>
        </w:rPr>
        <w:t xml:space="preserve">how they viewed the war and </w:t>
      </w:r>
      <w:r w:rsidR="00BB3F87" w:rsidRPr="00BB3F87">
        <w:rPr>
          <w:rFonts w:ascii="Tw Cen MT" w:hAnsi="Tw Cen MT"/>
        </w:rPr>
        <w:t>commemorate it to this day</w:t>
      </w:r>
      <w:r w:rsidR="0092237B">
        <w:rPr>
          <w:rFonts w:ascii="Tw Cen MT" w:hAnsi="Tw Cen MT"/>
        </w:rPr>
        <w:t xml:space="preserve">. </w:t>
      </w:r>
      <w:r w:rsidR="00F132B6">
        <w:rPr>
          <w:rFonts w:ascii="Tw Cen MT" w:hAnsi="Tw Cen MT"/>
        </w:rPr>
        <w:t>The last section will examine the lasting effects of the conflict</w:t>
      </w:r>
      <w:r w:rsidR="00BB3F87">
        <w:rPr>
          <w:rFonts w:ascii="Tw Cen MT" w:hAnsi="Tw Cen MT"/>
        </w:rPr>
        <w:t xml:space="preserve">, </w:t>
      </w:r>
      <w:r w:rsidR="00BB3F87" w:rsidRPr="00BB3F87">
        <w:rPr>
          <w:rFonts w:ascii="Tw Cen MT" w:hAnsi="Tw Cen MT"/>
        </w:rPr>
        <w:t xml:space="preserve">subsequent imperialism </w:t>
      </w:r>
      <w:r w:rsidR="00F132B6">
        <w:rPr>
          <w:rFonts w:ascii="Tw Cen MT" w:hAnsi="Tw Cen MT"/>
        </w:rPr>
        <w:t>and the continued relationship between the countries.</w:t>
      </w:r>
    </w:p>
    <w:p w14:paraId="44A2A6B1" w14:textId="77777777" w:rsidR="0009770E" w:rsidRDefault="0009770E" w:rsidP="00912413">
      <w:pPr>
        <w:spacing w:after="0" w:line="360" w:lineRule="auto"/>
        <w:rPr>
          <w:rFonts w:ascii="Tw Cen MT" w:hAnsi="Tw Cen MT"/>
        </w:rPr>
      </w:pPr>
    </w:p>
    <w:p w14:paraId="033645A2" w14:textId="45097873" w:rsidR="0018075B" w:rsidRPr="0018075B" w:rsidRDefault="0018075B" w:rsidP="0018075B">
      <w:pPr>
        <w:spacing w:after="0" w:line="360" w:lineRule="auto"/>
        <w:rPr>
          <w:rFonts w:ascii="Tw Cen MT" w:hAnsi="Tw Cen MT"/>
        </w:rPr>
      </w:pPr>
      <w:r w:rsidRPr="0018075B">
        <w:rPr>
          <w:rFonts w:ascii="Tw Cen MT" w:hAnsi="Tw Cen MT"/>
          <w:bCs/>
        </w:rPr>
        <w:t xml:space="preserve">“We are grateful ISM is sharing an often-unspoken part of our nations’ intertwined histories, this time including a Filipino voice in the discussions around this conflict,” says Roman Ventura, </w:t>
      </w:r>
      <w:r>
        <w:rPr>
          <w:rFonts w:ascii="Tw Cen MT" w:hAnsi="Tw Cen MT"/>
          <w:bCs/>
        </w:rPr>
        <w:t>p</w:t>
      </w:r>
      <w:r w:rsidRPr="0018075B">
        <w:rPr>
          <w:rFonts w:ascii="Tw Cen MT" w:hAnsi="Tw Cen MT"/>
          <w:bCs/>
        </w:rPr>
        <w:t>resident of the Filipino Executive Council of Greater Philadelphia, Inc. “This exhibit will inform generations of Filipinos and Americans alike not only about the Philippine-American War but also its significant influence on the global relationship between the United States and the Philippines up to the present day.”</w:t>
      </w:r>
    </w:p>
    <w:p w14:paraId="248EB97B" w14:textId="77777777" w:rsidR="0009770E" w:rsidRDefault="0009770E" w:rsidP="00912413">
      <w:pPr>
        <w:spacing w:after="0" w:line="360" w:lineRule="auto"/>
        <w:rPr>
          <w:rFonts w:ascii="Tw Cen MT" w:hAnsi="Tw Cen MT"/>
        </w:rPr>
      </w:pPr>
    </w:p>
    <w:p w14:paraId="126E7CDA" w14:textId="41FF313A" w:rsidR="0009770E" w:rsidRPr="00633B83" w:rsidRDefault="00633B83" w:rsidP="00912413">
      <w:pPr>
        <w:spacing w:after="0" w:line="360" w:lineRule="auto"/>
        <w:rPr>
          <w:rFonts w:ascii="Tw Cen MT" w:hAnsi="Tw Cen MT"/>
        </w:rPr>
      </w:pPr>
      <w:r>
        <w:rPr>
          <w:rFonts w:ascii="Tw Cen MT" w:hAnsi="Tw Cen MT"/>
        </w:rPr>
        <w:t xml:space="preserve">Since </w:t>
      </w:r>
      <w:r w:rsidR="002D76E8" w:rsidRPr="002D76E8">
        <w:rPr>
          <w:rFonts w:ascii="Tw Cen MT" w:hAnsi="Tw Cen MT"/>
        </w:rPr>
        <w:t xml:space="preserve">the early 2000s, ISM and FECGP have formally been community partners, with the VFW Pvt. Tomas Claudio Post 1063 having held the first Philippine flag-raising ceremony </w:t>
      </w:r>
      <w:r>
        <w:rPr>
          <w:rFonts w:ascii="Tw Cen MT" w:hAnsi="Tw Cen MT"/>
        </w:rPr>
        <w:t xml:space="preserve">aboard </w:t>
      </w:r>
      <w:r>
        <w:rPr>
          <w:rFonts w:ascii="Tw Cen MT" w:hAnsi="Tw Cen MT"/>
          <w:i/>
          <w:iCs/>
        </w:rPr>
        <w:t>Olympia</w:t>
      </w:r>
      <w:r>
        <w:rPr>
          <w:rFonts w:ascii="Tw Cen MT" w:hAnsi="Tw Cen MT"/>
        </w:rPr>
        <w:t xml:space="preserve"> </w:t>
      </w:r>
      <w:r w:rsidR="002D76E8">
        <w:rPr>
          <w:rFonts w:ascii="Tw Cen MT" w:hAnsi="Tw Cen MT"/>
        </w:rPr>
        <w:t>in 1975.</w:t>
      </w:r>
      <w:r w:rsidR="00C242F7">
        <w:rPr>
          <w:rFonts w:ascii="Tw Cen MT" w:hAnsi="Tw Cen MT"/>
        </w:rPr>
        <w:t xml:space="preserve"> Through these annual celebrations</w:t>
      </w:r>
      <w:r w:rsidR="00DF5F11">
        <w:rPr>
          <w:rFonts w:ascii="Tw Cen MT" w:hAnsi="Tw Cen MT"/>
        </w:rPr>
        <w:t xml:space="preserve"> and a desire to illuminate the Filipino perspective</w:t>
      </w:r>
      <w:r w:rsidR="00C242F7">
        <w:rPr>
          <w:rFonts w:ascii="Tw Cen MT" w:hAnsi="Tw Cen MT"/>
        </w:rPr>
        <w:t>, the dialogue</w:t>
      </w:r>
      <w:r w:rsidR="00E1725B" w:rsidRPr="00E1725B">
        <w:rPr>
          <w:rFonts w:ascii="Tw Cen MT" w:hAnsi="Tw Cen MT"/>
        </w:rPr>
        <w:t xml:space="preserve"> </w:t>
      </w:r>
      <w:r w:rsidR="00E1725B">
        <w:rPr>
          <w:rFonts w:ascii="Tw Cen MT" w:hAnsi="Tw Cen MT"/>
        </w:rPr>
        <w:t xml:space="preserve">about the conflict and changing views within the Filipino community about the </w:t>
      </w:r>
      <w:r w:rsidR="00DF5F11">
        <w:rPr>
          <w:rFonts w:ascii="Tw Cen MT" w:hAnsi="Tw Cen MT"/>
        </w:rPr>
        <w:t xml:space="preserve">two countries’ </w:t>
      </w:r>
      <w:r w:rsidR="00E1725B">
        <w:rPr>
          <w:rFonts w:ascii="Tw Cen MT" w:hAnsi="Tw Cen MT"/>
        </w:rPr>
        <w:t>historical relationship</w:t>
      </w:r>
      <w:r w:rsidR="00C242F7">
        <w:rPr>
          <w:rFonts w:ascii="Tw Cen MT" w:hAnsi="Tw Cen MT"/>
        </w:rPr>
        <w:t xml:space="preserve"> </w:t>
      </w:r>
      <w:r w:rsidR="00E1725B">
        <w:rPr>
          <w:rFonts w:ascii="Tw Cen MT" w:hAnsi="Tw Cen MT"/>
        </w:rPr>
        <w:t xml:space="preserve">has continued between the </w:t>
      </w:r>
      <w:r w:rsidR="00C242F7">
        <w:rPr>
          <w:rFonts w:ascii="Tw Cen MT" w:hAnsi="Tw Cen MT"/>
        </w:rPr>
        <w:t>two organizations.</w:t>
      </w:r>
    </w:p>
    <w:p w14:paraId="33B87084" w14:textId="77777777" w:rsidR="004E5110" w:rsidRDefault="004E5110" w:rsidP="00912413">
      <w:pPr>
        <w:spacing w:after="0" w:line="360" w:lineRule="auto"/>
        <w:rPr>
          <w:rFonts w:ascii="Tw Cen MT" w:hAnsi="Tw Cen MT"/>
        </w:rPr>
      </w:pPr>
    </w:p>
    <w:p w14:paraId="45C15012" w14:textId="67E60630" w:rsidR="00DF5F11" w:rsidRPr="00A0799D" w:rsidRDefault="00A0799D" w:rsidP="00912413">
      <w:pPr>
        <w:spacing w:after="0" w:line="360" w:lineRule="auto"/>
        <w:rPr>
          <w:rFonts w:ascii="Tw Cen MT" w:hAnsi="Tw Cen MT"/>
        </w:rPr>
      </w:pPr>
      <w:r>
        <w:rPr>
          <w:rFonts w:ascii="Tw Cen MT" w:hAnsi="Tw Cen MT"/>
          <w:i/>
          <w:iCs/>
        </w:rPr>
        <w:t>Philippine-American War (1899-1902)</w:t>
      </w:r>
      <w:r w:rsidR="002D76E8">
        <w:rPr>
          <w:rFonts w:ascii="Tw Cen MT" w:hAnsi="Tw Cen MT"/>
          <w:i/>
          <w:iCs/>
        </w:rPr>
        <w:t xml:space="preserve">: </w:t>
      </w:r>
      <w:r w:rsidR="002D76E8" w:rsidRPr="002D76E8">
        <w:rPr>
          <w:rFonts w:ascii="Tw Cen MT" w:hAnsi="Tw Cen MT"/>
          <w:i/>
          <w:iCs/>
        </w:rPr>
        <w:t xml:space="preserve">Complex Symbols &amp; Conflicting Relationships </w:t>
      </w:r>
      <w:r>
        <w:rPr>
          <w:rFonts w:ascii="Tw Cen MT" w:hAnsi="Tw Cen MT"/>
        </w:rPr>
        <w:t>is presented by the Independence Seaport Museum in partnership with the Filipino Executive Council of Greater Philadelphia</w:t>
      </w:r>
      <w:r w:rsidR="002D76E8">
        <w:rPr>
          <w:rFonts w:ascii="Tw Cen MT" w:hAnsi="Tw Cen MT"/>
        </w:rPr>
        <w:t>, Inc</w:t>
      </w:r>
      <w:r>
        <w:rPr>
          <w:rFonts w:ascii="Tw Cen MT" w:hAnsi="Tw Cen MT"/>
        </w:rPr>
        <w:t>.</w:t>
      </w:r>
      <w:bookmarkStart w:id="0" w:name="_GoBack"/>
      <w:bookmarkEnd w:id="0"/>
    </w:p>
    <w:p w14:paraId="24298D65" w14:textId="77777777" w:rsidR="00A74EFB" w:rsidRDefault="00A74EFB"/>
    <w:p w14:paraId="692220C6" w14:textId="77777777" w:rsidR="00A74EFB" w:rsidRPr="002110C6" w:rsidRDefault="00A74EFB" w:rsidP="00A74EFB">
      <w:pPr>
        <w:spacing w:after="0" w:line="360" w:lineRule="auto"/>
        <w:rPr>
          <w:rFonts w:ascii="Tw Cen MT" w:hAnsi="Tw Cen MT"/>
          <w:i/>
          <w:iCs/>
          <w:u w:val="single"/>
        </w:rPr>
      </w:pPr>
      <w:r w:rsidRPr="002110C6">
        <w:rPr>
          <w:rFonts w:ascii="Tw Cen MT" w:hAnsi="Tw Cen MT"/>
          <w:b/>
          <w:i/>
          <w:iCs/>
          <w:u w:val="single"/>
        </w:rPr>
        <w:t xml:space="preserve">About Independence Seaport Museum </w:t>
      </w:r>
    </w:p>
    <w:p w14:paraId="5D5037E6" w14:textId="77777777" w:rsidR="00A74EFB" w:rsidRDefault="00A74EFB" w:rsidP="00A74EFB">
      <w:pPr>
        <w:spacing w:after="0" w:line="360" w:lineRule="auto"/>
        <w:rPr>
          <w:rFonts w:ascii="Tw Cen MT" w:hAnsi="Tw Cen MT"/>
          <w:i/>
          <w:iCs/>
        </w:rPr>
      </w:pPr>
      <w:bookmarkStart w:id="1" w:name="_Hlk158733891"/>
      <w:r w:rsidRPr="002110C6">
        <w:rPr>
          <w:rFonts w:ascii="Tw Cen MT" w:hAnsi="Tw Cen MT"/>
          <w:i/>
          <w:iCs/>
        </w:rPr>
        <w:t xml:space="preserve">The Independence Seaport Museum (ISM), founded in 1960 as the Philadelphia Maritime Museum, encourages visitors to discover Philadelphia's river of history and world of connections. Stewards of the Olympia, a nineteenth-century cruiser, and the </w:t>
      </w:r>
      <w:proofErr w:type="spellStart"/>
      <w:r w:rsidRPr="002110C6">
        <w:rPr>
          <w:rFonts w:ascii="Tw Cen MT" w:hAnsi="Tw Cen MT"/>
          <w:i/>
          <w:iCs/>
        </w:rPr>
        <w:t>Becuna</w:t>
      </w:r>
      <w:proofErr w:type="spellEnd"/>
      <w:r w:rsidRPr="002110C6">
        <w:rPr>
          <w:rFonts w:ascii="Tw Cen MT" w:hAnsi="Tw Cen MT"/>
          <w:i/>
          <w:iCs/>
        </w:rPr>
        <w:t xml:space="preserve">, a World War II-era submarine, ISM is home to interactive and award-winning exhibitions, one of the largest collections of historic maritime artifacts in the world and a </w:t>
      </w:r>
      <w:proofErr w:type="gramStart"/>
      <w:r w:rsidRPr="002110C6">
        <w:rPr>
          <w:rFonts w:ascii="Tw Cen MT" w:hAnsi="Tw Cen MT"/>
          <w:i/>
          <w:iCs/>
        </w:rPr>
        <w:t>boatbuilding</w:t>
      </w:r>
      <w:proofErr w:type="gramEnd"/>
      <w:r w:rsidRPr="002110C6">
        <w:rPr>
          <w:rFonts w:ascii="Tw Cen MT" w:hAnsi="Tw Cen MT"/>
          <w:i/>
          <w:iCs/>
        </w:rPr>
        <w:t xml:space="preserve"> workshop. Accredited by the American Association of Museums since the 1970s</w:t>
      </w:r>
      <w:r>
        <w:rPr>
          <w:rFonts w:ascii="Tw Cen MT" w:hAnsi="Tw Cen MT"/>
          <w:i/>
          <w:iCs/>
        </w:rPr>
        <w:t xml:space="preserve">, </w:t>
      </w:r>
      <w:r w:rsidRPr="009F1504">
        <w:rPr>
          <w:rFonts w:ascii="Tw Cen MT" w:hAnsi="Tw Cen MT"/>
          <w:i/>
          <w:iCs/>
        </w:rPr>
        <w:t xml:space="preserve">it is a premier, year-round destination adjacent to Spruce Street Harbor Park on Penn’s </w:t>
      </w:r>
      <w:proofErr w:type="gramStart"/>
      <w:r>
        <w:rPr>
          <w:rFonts w:ascii="Tw Cen MT" w:hAnsi="Tw Cen MT"/>
          <w:i/>
          <w:iCs/>
        </w:rPr>
        <w:t>Landing</w:t>
      </w:r>
      <w:proofErr w:type="gramEnd"/>
      <w:r w:rsidRPr="002110C6">
        <w:rPr>
          <w:rFonts w:ascii="Tw Cen MT" w:hAnsi="Tw Cen MT"/>
          <w:i/>
          <w:iCs/>
        </w:rPr>
        <w:t xml:space="preserve">. Visit daily from 10 a.m. to 5 p.m. and see our full schedule of programs and events at phillyseaport.org.  Visit </w:t>
      </w:r>
      <w:hyperlink r:id="rId10" w:history="1">
        <w:r w:rsidRPr="002110C6">
          <w:rPr>
            <w:rStyle w:val="Hyperlink"/>
            <w:rFonts w:ascii="Tw Cen MT" w:hAnsi="Tw Cen MT"/>
            <w:i/>
            <w:iCs/>
            <w:u w:val="none"/>
          </w:rPr>
          <w:t>https://www.phillyseaport.org/admissons-hours-of-operation/</w:t>
        </w:r>
      </w:hyperlink>
      <w:r w:rsidRPr="002110C6">
        <w:rPr>
          <w:rFonts w:ascii="Tw Cen MT" w:hAnsi="Tw Cen MT"/>
          <w:i/>
          <w:iCs/>
        </w:rPr>
        <w:t xml:space="preserve"> to learn about ticket packages and guided tour options.</w:t>
      </w:r>
    </w:p>
    <w:p w14:paraId="697D68F0" w14:textId="77777777" w:rsidR="00077042" w:rsidRDefault="00077042" w:rsidP="00A74EFB">
      <w:pPr>
        <w:spacing w:after="0" w:line="360" w:lineRule="auto"/>
        <w:rPr>
          <w:rFonts w:ascii="Tw Cen MT" w:hAnsi="Tw Cen MT"/>
          <w:i/>
          <w:iCs/>
        </w:rPr>
      </w:pPr>
    </w:p>
    <w:bookmarkEnd w:id="1"/>
    <w:p w14:paraId="014641D4" w14:textId="77777777" w:rsidR="002D76E8" w:rsidRDefault="002D76E8" w:rsidP="002D76E8">
      <w:pPr>
        <w:spacing w:after="0" w:line="360" w:lineRule="auto"/>
        <w:rPr>
          <w:rFonts w:ascii="Tw Cen MT" w:hAnsi="Tw Cen MT"/>
          <w:b/>
          <w:bCs/>
          <w:i/>
          <w:iCs/>
          <w:u w:val="single"/>
        </w:rPr>
      </w:pPr>
    </w:p>
    <w:p w14:paraId="2C3D3AA1" w14:textId="7F581184" w:rsidR="002D76E8" w:rsidRPr="002D76E8" w:rsidRDefault="002D76E8" w:rsidP="002D76E8">
      <w:pPr>
        <w:spacing w:after="0" w:line="360" w:lineRule="auto"/>
        <w:rPr>
          <w:rFonts w:ascii="Tw Cen MT" w:hAnsi="Tw Cen MT"/>
          <w:b/>
          <w:bCs/>
          <w:i/>
          <w:iCs/>
          <w:u w:val="single"/>
        </w:rPr>
      </w:pPr>
      <w:r w:rsidRPr="002D76E8">
        <w:rPr>
          <w:rFonts w:ascii="Tw Cen MT" w:hAnsi="Tw Cen MT"/>
          <w:b/>
          <w:bCs/>
          <w:i/>
          <w:iCs/>
          <w:u w:val="single"/>
        </w:rPr>
        <w:t>About Filipino Executive Council of Greater Philadelphia, Inc.</w:t>
      </w:r>
    </w:p>
    <w:p w14:paraId="43FEF82C" w14:textId="77777777" w:rsidR="002D76E8" w:rsidRPr="002D76E8" w:rsidRDefault="002D76E8" w:rsidP="002D76E8">
      <w:pPr>
        <w:spacing w:after="0" w:line="360" w:lineRule="auto"/>
        <w:rPr>
          <w:rFonts w:ascii="Tw Cen MT" w:hAnsi="Tw Cen MT"/>
          <w:i/>
          <w:iCs/>
        </w:rPr>
      </w:pPr>
      <w:r w:rsidRPr="002D76E8">
        <w:rPr>
          <w:rFonts w:ascii="Tw Cen MT" w:hAnsi="Tw Cen MT"/>
          <w:i/>
          <w:iCs/>
        </w:rPr>
        <w:t>The Filipino Executive Council of Greater Philadelphia, Inc. (FECGP) is a 501(c)3 corporation that</w:t>
      </w:r>
      <w:r w:rsidRPr="002D76E8">
        <w:rPr>
          <w:rFonts w:ascii="Tw Cen MT" w:hAnsi="Tw Cen MT"/>
        </w:rPr>
        <w:t xml:space="preserve"> </w:t>
      </w:r>
      <w:r w:rsidRPr="002D76E8">
        <w:rPr>
          <w:rFonts w:ascii="Tw Cen MT" w:hAnsi="Tw Cen MT"/>
          <w:i/>
          <w:iCs/>
        </w:rPr>
        <w:t xml:space="preserve">coordinates events of its 23 member organizations to serve the tens of thousands of Filipinos and Filipino-Americans in the Greater Philadelphia Region, specifically in the counties of Salem, Camden, Gloucester, Burlington, and Mercer in Southern New Jersey; Philadelphia, Delaware, Chester, Montgomery, and Bucks in Southeastern Pennsylvania; New Castle in Northern Delaware; and Cecil in Northeastern Maryland. Since its founding in 1975, the FECGP has continued to bridge the gap between our groups, our youth and our region so we can concentrate our energy in improving the Filipino community. Visit </w:t>
      </w:r>
      <w:hyperlink r:id="rId11" w:history="1">
        <w:r w:rsidRPr="002D76E8">
          <w:rPr>
            <w:rStyle w:val="Hyperlink"/>
            <w:rFonts w:ascii="Tw Cen MT" w:hAnsi="Tw Cen MT"/>
            <w:i/>
            <w:iCs/>
          </w:rPr>
          <w:t>www.theFECGP.org</w:t>
        </w:r>
      </w:hyperlink>
      <w:r w:rsidRPr="002D76E8">
        <w:rPr>
          <w:rFonts w:ascii="Tw Cen MT" w:hAnsi="Tw Cen MT"/>
          <w:i/>
          <w:iCs/>
        </w:rPr>
        <w:t xml:space="preserve"> to learn more about the member organizations as well as the events happening in the Filipino Community around the Delaware Valley.</w:t>
      </w:r>
    </w:p>
    <w:p w14:paraId="41C2B184" w14:textId="77777777" w:rsidR="00A74EFB" w:rsidRDefault="00A74EFB" w:rsidP="00A74EFB">
      <w:pPr>
        <w:spacing w:after="0" w:line="360" w:lineRule="auto"/>
        <w:rPr>
          <w:rFonts w:ascii="Tw Cen MT" w:hAnsi="Tw Cen MT"/>
        </w:rPr>
      </w:pPr>
    </w:p>
    <w:p w14:paraId="6520FED3" w14:textId="77777777" w:rsidR="00A74EFB" w:rsidRPr="00CD469D" w:rsidRDefault="00A74EFB" w:rsidP="00A74EFB">
      <w:pPr>
        <w:spacing w:after="0" w:line="360" w:lineRule="auto"/>
        <w:jc w:val="center"/>
        <w:rPr>
          <w:rFonts w:ascii="Tw Cen MT" w:hAnsi="Tw Cen MT"/>
          <w:b/>
          <w:bCs/>
        </w:rPr>
      </w:pPr>
      <w:r>
        <w:rPr>
          <w:rFonts w:ascii="Tw Cen MT" w:hAnsi="Tw Cen MT"/>
        </w:rPr>
        <w:t># # #</w:t>
      </w:r>
    </w:p>
    <w:p w14:paraId="08BBF712" w14:textId="77777777" w:rsidR="0022630F" w:rsidRDefault="0022630F" w:rsidP="00BB41DE">
      <w:pPr>
        <w:spacing w:after="0" w:line="240" w:lineRule="auto"/>
        <w:rPr>
          <w:rFonts w:ascii="Tw Cen MT" w:hAnsi="Tw Cen MT"/>
          <w:sz w:val="20"/>
          <w:szCs w:val="20"/>
        </w:rPr>
      </w:pPr>
    </w:p>
    <w:p w14:paraId="093B8A6E" w14:textId="0DA32BA5" w:rsidR="00BB41DE" w:rsidRPr="00BB41DE" w:rsidRDefault="0015728A" w:rsidP="00BB41DE">
      <w:pPr>
        <w:spacing w:after="0" w:line="240" w:lineRule="auto"/>
        <w:rPr>
          <w:rFonts w:ascii="Tw Cen MT" w:hAnsi="Tw Cen MT"/>
          <w:iCs/>
          <w:sz w:val="20"/>
          <w:szCs w:val="20"/>
        </w:rPr>
      </w:pPr>
      <w:r w:rsidRPr="0022630F">
        <w:rPr>
          <w:rFonts w:ascii="Tw Cen MT" w:hAnsi="Tw Cen MT"/>
          <w:sz w:val="20"/>
          <w:szCs w:val="20"/>
        </w:rPr>
        <w:t xml:space="preserve">*Image: </w:t>
      </w:r>
      <w:r w:rsidR="00BB41DE" w:rsidRPr="0022630F">
        <w:rPr>
          <w:rFonts w:ascii="Tw Cen MT" w:hAnsi="Tw Cen MT"/>
          <w:sz w:val="20"/>
          <w:szCs w:val="20"/>
        </w:rPr>
        <w:t xml:space="preserve">“Insurgent Army Surrenders,” </w:t>
      </w:r>
      <w:r w:rsidR="00BB41DE" w:rsidRPr="00BB41DE">
        <w:rPr>
          <w:rFonts w:ascii="Tw Cen MT" w:hAnsi="Tw Cen MT"/>
          <w:sz w:val="20"/>
          <w:szCs w:val="20"/>
        </w:rPr>
        <w:t>J. D. Givens (1863-1939)</w:t>
      </w:r>
      <w:r w:rsidR="00BB41DE" w:rsidRPr="0022630F">
        <w:rPr>
          <w:rFonts w:ascii="Tw Cen MT" w:hAnsi="Tw Cen MT"/>
          <w:sz w:val="20"/>
          <w:szCs w:val="20"/>
        </w:rPr>
        <w:t>, f</w:t>
      </w:r>
      <w:r w:rsidR="00BB41DE" w:rsidRPr="00BB41DE">
        <w:rPr>
          <w:rFonts w:ascii="Tw Cen MT" w:hAnsi="Tw Cen MT"/>
          <w:sz w:val="20"/>
          <w:szCs w:val="20"/>
        </w:rPr>
        <w:t xml:space="preserve">rom </w:t>
      </w:r>
      <w:r w:rsidR="00BB41DE" w:rsidRPr="00BB41DE">
        <w:rPr>
          <w:rFonts w:ascii="Tw Cen MT" w:hAnsi="Tw Cen MT"/>
          <w:i/>
          <w:sz w:val="20"/>
          <w:szCs w:val="20"/>
        </w:rPr>
        <w:t xml:space="preserve">Scenes taken in the Philippines, China, Japan, and on the Pacific </w:t>
      </w:r>
      <w:r w:rsidR="00BB41DE" w:rsidRPr="00BB41DE">
        <w:rPr>
          <w:rFonts w:ascii="Tw Cen MT" w:hAnsi="Tw Cen MT"/>
          <w:iCs/>
          <w:sz w:val="20"/>
          <w:szCs w:val="20"/>
        </w:rPr>
        <w:t>(c. 1901)</w:t>
      </w:r>
      <w:r w:rsidR="00BB41DE" w:rsidRPr="0022630F">
        <w:rPr>
          <w:rFonts w:ascii="Tw Cen MT" w:hAnsi="Tw Cen MT"/>
          <w:iCs/>
          <w:sz w:val="20"/>
          <w:szCs w:val="20"/>
        </w:rPr>
        <w:t>, p</w:t>
      </w:r>
      <w:r w:rsidR="00BB41DE" w:rsidRPr="00BB41DE">
        <w:rPr>
          <w:rFonts w:ascii="Tw Cen MT" w:hAnsi="Tw Cen MT"/>
          <w:iCs/>
          <w:sz w:val="20"/>
          <w:szCs w:val="20"/>
        </w:rPr>
        <w:t>hotolithograph on paper</w:t>
      </w:r>
      <w:r w:rsidR="00BB41DE" w:rsidRPr="0022630F">
        <w:rPr>
          <w:rFonts w:ascii="Tw Cen MT" w:hAnsi="Tw Cen MT"/>
          <w:iCs/>
          <w:sz w:val="20"/>
          <w:szCs w:val="20"/>
        </w:rPr>
        <w:t xml:space="preserve">, </w:t>
      </w:r>
      <w:r w:rsidR="00562E7D" w:rsidRPr="00562E7D">
        <w:rPr>
          <w:rFonts w:ascii="Tw Cen MT" w:hAnsi="Tw Cen MT"/>
          <w:iCs/>
          <w:sz w:val="20"/>
          <w:szCs w:val="20"/>
        </w:rPr>
        <w:t xml:space="preserve">Cruiser </w:t>
      </w:r>
      <w:r w:rsidR="00562E7D" w:rsidRPr="00562E7D">
        <w:rPr>
          <w:rFonts w:ascii="Tw Cen MT" w:hAnsi="Tw Cen MT"/>
          <w:i/>
          <w:iCs/>
          <w:sz w:val="20"/>
          <w:szCs w:val="20"/>
        </w:rPr>
        <w:t>Olympia</w:t>
      </w:r>
      <w:r w:rsidR="00562E7D" w:rsidRPr="00562E7D">
        <w:rPr>
          <w:rFonts w:ascii="Tw Cen MT" w:hAnsi="Tw Cen MT"/>
          <w:iCs/>
          <w:sz w:val="20"/>
          <w:szCs w:val="20"/>
        </w:rPr>
        <w:t xml:space="preserve"> Association Collection</w:t>
      </w:r>
      <w:r w:rsidR="00BB41DE" w:rsidRPr="0022630F">
        <w:rPr>
          <w:rFonts w:ascii="Tw Cen MT" w:hAnsi="Tw Cen MT"/>
          <w:iCs/>
          <w:sz w:val="20"/>
          <w:szCs w:val="20"/>
        </w:rPr>
        <w:t xml:space="preserve">. </w:t>
      </w:r>
      <w:r w:rsidR="00BB41DE" w:rsidRPr="00BB41DE">
        <w:rPr>
          <w:rFonts w:ascii="Tw Cen MT" w:hAnsi="Tw Cen MT"/>
          <w:iCs/>
          <w:sz w:val="20"/>
          <w:szCs w:val="20"/>
        </w:rPr>
        <w:t>Caption: “Insurgent Army Surrendering to Gen. Frederick D. Grant in Philippine Islands.”</w:t>
      </w:r>
    </w:p>
    <w:p w14:paraId="5C4D6DDC" w14:textId="4C3A5ABA" w:rsidR="0015728A" w:rsidRPr="00A74EFB" w:rsidRDefault="0015728A" w:rsidP="00BB41DE">
      <w:pPr>
        <w:spacing w:after="0" w:line="240" w:lineRule="auto"/>
      </w:pPr>
    </w:p>
    <w:sectPr w:rsidR="0015728A" w:rsidRPr="00A74EFB" w:rsidSect="00A74EFB">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E2203"/>
    <w:multiLevelType w:val="hybridMultilevel"/>
    <w:tmpl w:val="F34C5F0A"/>
    <w:lvl w:ilvl="0" w:tplc="743EF5F2">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A5CC1"/>
    <w:multiLevelType w:val="hybridMultilevel"/>
    <w:tmpl w:val="350C6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D0"/>
    <w:rsid w:val="000422D0"/>
    <w:rsid w:val="00077042"/>
    <w:rsid w:val="00083FFA"/>
    <w:rsid w:val="0009770E"/>
    <w:rsid w:val="000E5E57"/>
    <w:rsid w:val="00104EC6"/>
    <w:rsid w:val="0015728A"/>
    <w:rsid w:val="0018075B"/>
    <w:rsid w:val="00196641"/>
    <w:rsid w:val="0022630F"/>
    <w:rsid w:val="00237E07"/>
    <w:rsid w:val="00297F5A"/>
    <w:rsid w:val="002D76E8"/>
    <w:rsid w:val="002E0877"/>
    <w:rsid w:val="003A4ED6"/>
    <w:rsid w:val="004054D8"/>
    <w:rsid w:val="004B03D4"/>
    <w:rsid w:val="004E033F"/>
    <w:rsid w:val="004E5110"/>
    <w:rsid w:val="00522EBC"/>
    <w:rsid w:val="00562E7D"/>
    <w:rsid w:val="00611BF9"/>
    <w:rsid w:val="00633B83"/>
    <w:rsid w:val="00677FB0"/>
    <w:rsid w:val="00690D9C"/>
    <w:rsid w:val="007169D9"/>
    <w:rsid w:val="007178C2"/>
    <w:rsid w:val="007613A3"/>
    <w:rsid w:val="007A314F"/>
    <w:rsid w:val="007C23A0"/>
    <w:rsid w:val="008341BA"/>
    <w:rsid w:val="00884BBD"/>
    <w:rsid w:val="00912413"/>
    <w:rsid w:val="0092237B"/>
    <w:rsid w:val="009748AB"/>
    <w:rsid w:val="009D7545"/>
    <w:rsid w:val="00A0799D"/>
    <w:rsid w:val="00A74EFB"/>
    <w:rsid w:val="00A75FCB"/>
    <w:rsid w:val="00A8578E"/>
    <w:rsid w:val="00B25231"/>
    <w:rsid w:val="00BB3F87"/>
    <w:rsid w:val="00BB41DE"/>
    <w:rsid w:val="00C15704"/>
    <w:rsid w:val="00C242F7"/>
    <w:rsid w:val="00D473FA"/>
    <w:rsid w:val="00D641A9"/>
    <w:rsid w:val="00D842DC"/>
    <w:rsid w:val="00DE13F3"/>
    <w:rsid w:val="00DF5F11"/>
    <w:rsid w:val="00E1725B"/>
    <w:rsid w:val="00E87447"/>
    <w:rsid w:val="00EC4319"/>
    <w:rsid w:val="00F025E9"/>
    <w:rsid w:val="00F0340D"/>
    <w:rsid w:val="00F038BE"/>
    <w:rsid w:val="00F132B6"/>
    <w:rsid w:val="00F57648"/>
    <w:rsid w:val="00F72B71"/>
    <w:rsid w:val="00F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1639D"/>
  <w15:chartTrackingRefBased/>
  <w15:docId w15:val="{1E8B86A8-A5E9-4C6F-8793-B8306F5F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2D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422D0"/>
    <w:rPr>
      <w:color w:val="0000FF"/>
      <w:u w:val="single"/>
    </w:rPr>
  </w:style>
  <w:style w:type="paragraph" w:styleId="ListParagraph">
    <w:name w:val="List Paragraph"/>
    <w:basedOn w:val="Normal"/>
    <w:uiPriority w:val="34"/>
    <w:qFormat/>
    <w:rsid w:val="004E5110"/>
    <w:pPr>
      <w:spacing w:line="259" w:lineRule="auto"/>
      <w:ind w:left="720"/>
      <w:contextualSpacing/>
    </w:pPr>
    <w:rPr>
      <w:kern w:val="0"/>
      <w14:ligatures w14:val="none"/>
    </w:rPr>
  </w:style>
  <w:style w:type="character" w:styleId="CommentReference">
    <w:name w:val="annotation reference"/>
    <w:basedOn w:val="DefaultParagraphFont"/>
    <w:uiPriority w:val="99"/>
    <w:semiHidden/>
    <w:unhideWhenUsed/>
    <w:rsid w:val="004E5110"/>
    <w:rPr>
      <w:sz w:val="16"/>
      <w:szCs w:val="16"/>
    </w:rPr>
  </w:style>
  <w:style w:type="paragraph" w:styleId="CommentText">
    <w:name w:val="annotation text"/>
    <w:basedOn w:val="Normal"/>
    <w:link w:val="CommentTextChar"/>
    <w:uiPriority w:val="99"/>
    <w:semiHidden/>
    <w:unhideWhenUsed/>
    <w:rsid w:val="004E5110"/>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4E5110"/>
    <w:rPr>
      <w:kern w:val="0"/>
      <w:sz w:val="20"/>
      <w:szCs w:val="20"/>
      <w14:ligatures w14:val="none"/>
    </w:rPr>
  </w:style>
  <w:style w:type="character" w:customStyle="1" w:styleId="UnresolvedMention">
    <w:name w:val="Unresolved Mention"/>
    <w:basedOn w:val="DefaultParagraphFont"/>
    <w:uiPriority w:val="99"/>
    <w:semiHidden/>
    <w:unhideWhenUsed/>
    <w:rsid w:val="002D7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4423">
      <w:bodyDiv w:val="1"/>
      <w:marLeft w:val="0"/>
      <w:marRight w:val="0"/>
      <w:marTop w:val="0"/>
      <w:marBottom w:val="0"/>
      <w:divBdr>
        <w:top w:val="none" w:sz="0" w:space="0" w:color="auto"/>
        <w:left w:val="none" w:sz="0" w:space="0" w:color="auto"/>
        <w:bottom w:val="none" w:sz="0" w:space="0" w:color="auto"/>
        <w:right w:val="none" w:sz="0" w:space="0" w:color="auto"/>
      </w:divBdr>
    </w:div>
    <w:div w:id="1042289551">
      <w:bodyDiv w:val="1"/>
      <w:marLeft w:val="0"/>
      <w:marRight w:val="0"/>
      <w:marTop w:val="0"/>
      <w:marBottom w:val="0"/>
      <w:divBdr>
        <w:top w:val="none" w:sz="0" w:space="0" w:color="auto"/>
        <w:left w:val="none" w:sz="0" w:space="0" w:color="auto"/>
        <w:bottom w:val="none" w:sz="0" w:space="0" w:color="auto"/>
        <w:right w:val="none" w:sz="0" w:space="0" w:color="auto"/>
      </w:divBdr>
    </w:div>
    <w:div w:id="1693649761">
      <w:bodyDiv w:val="1"/>
      <w:marLeft w:val="0"/>
      <w:marRight w:val="0"/>
      <w:marTop w:val="0"/>
      <w:marBottom w:val="0"/>
      <w:divBdr>
        <w:top w:val="none" w:sz="0" w:space="0" w:color="auto"/>
        <w:left w:val="none" w:sz="0" w:space="0" w:color="auto"/>
        <w:bottom w:val="none" w:sz="0" w:space="0" w:color="auto"/>
        <w:right w:val="none" w:sz="0" w:space="0" w:color="auto"/>
      </w:divBdr>
    </w:div>
    <w:div w:id="1752268345">
      <w:bodyDiv w:val="1"/>
      <w:marLeft w:val="0"/>
      <w:marRight w:val="0"/>
      <w:marTop w:val="0"/>
      <w:marBottom w:val="0"/>
      <w:divBdr>
        <w:top w:val="none" w:sz="0" w:space="0" w:color="auto"/>
        <w:left w:val="none" w:sz="0" w:space="0" w:color="auto"/>
        <w:bottom w:val="none" w:sz="0" w:space="0" w:color="auto"/>
        <w:right w:val="none" w:sz="0" w:space="0" w:color="auto"/>
      </w:divBdr>
    </w:div>
    <w:div w:id="1755784725">
      <w:bodyDiv w:val="1"/>
      <w:marLeft w:val="0"/>
      <w:marRight w:val="0"/>
      <w:marTop w:val="0"/>
      <w:marBottom w:val="0"/>
      <w:divBdr>
        <w:top w:val="none" w:sz="0" w:space="0" w:color="auto"/>
        <w:left w:val="none" w:sz="0" w:space="0" w:color="auto"/>
        <w:bottom w:val="none" w:sz="0" w:space="0" w:color="auto"/>
        <w:right w:val="none" w:sz="0" w:space="0" w:color="auto"/>
      </w:divBdr>
    </w:div>
    <w:div w:id="185703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urlong@phillyseapor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obyn@robynliverant.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heFECGP.org" TargetMode="External"/><Relationship Id="rId5" Type="http://schemas.openxmlformats.org/officeDocument/2006/relationships/webSettings" Target="webSettings.xml"/><Relationship Id="rId10" Type="http://schemas.openxmlformats.org/officeDocument/2006/relationships/hyperlink" Target="https://www.phillyseaport.org/admissons-hours-of-operatio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056CA-3F94-4353-89E5-62BF8339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5114</Characters>
  <Application>Microsoft Office Word</Application>
  <DocSecurity>0</DocSecurity>
  <Lines>85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dc:creator>
  <cp:keywords/>
  <dc:description/>
  <cp:lastModifiedBy>Alexis Furlong</cp:lastModifiedBy>
  <cp:revision>2</cp:revision>
  <dcterms:created xsi:type="dcterms:W3CDTF">2024-09-09T13:01:00Z</dcterms:created>
  <dcterms:modified xsi:type="dcterms:W3CDTF">2024-09-09T13:01:00Z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0da8d4884298b99fe0dfe1a6ca997da63309aa800fe34ca70b6099930975401c</vt:lpwstr>
  </property>
</Properties>
</file>